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afterLines="20"/>
        <w:jc w:val="center"/>
        <w:textAlignment w:val="auto"/>
        <w:rPr>
          <w:rFonts w:hint="default" w:ascii="Microsoft YaHei UI" w:hAnsi="Microsoft YaHei UI" w:eastAsia="Microsoft YaHei UI" w:cs="Microsoft YaHei UI"/>
          <w:b w:val="0"/>
          <w:bCs w:val="0"/>
          <w:sz w:val="36"/>
          <w:szCs w:val="36"/>
          <w:lang w:val="en-US" w:eastAsia="zh-CN"/>
        </w:rPr>
      </w:pPr>
      <w:r>
        <w:rPr>
          <w:rFonts w:hint="eastAsia" w:ascii="Microsoft YaHei UI" w:hAnsi="Microsoft YaHei UI" w:eastAsia="Microsoft YaHei UI" w:cs="Microsoft YaHei UI"/>
          <w:b/>
          <w:bCs/>
          <w:sz w:val="36"/>
          <w:szCs w:val="36"/>
          <w:lang w:val="en-US" w:eastAsia="zh-CN"/>
        </w:rPr>
        <w:t>广州市市政工程试验检测有限公司硕士招聘简章</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480" w:firstLineChars="200"/>
        <w:textAlignment w:val="auto"/>
        <w:rPr>
          <w:rFonts w:hint="eastAsia" w:ascii="楷体" w:hAnsi="楷体" w:eastAsia="楷体" w:cs="楷体"/>
          <w:color w:val="FF0000"/>
          <w:kern w:val="0"/>
          <w:sz w:val="24"/>
          <w:szCs w:val="24"/>
        </w:rPr>
      </w:pPr>
      <w:r>
        <w:rPr>
          <w:rFonts w:hint="eastAsia" w:ascii="楷体" w:hAnsi="楷体" w:eastAsia="楷体" w:cs="楷体"/>
          <w:b w:val="0"/>
          <w:bCs w:val="0"/>
          <w:sz w:val="24"/>
          <w:szCs w:val="24"/>
          <w:lang w:val="en-US" w:eastAsia="zh-CN"/>
        </w:rPr>
        <w:t>广州市市政工程试验检测有限公司是一家</w:t>
      </w:r>
      <w:r>
        <w:rPr>
          <w:rFonts w:hint="eastAsia" w:ascii="楷体" w:hAnsi="楷体" w:eastAsia="楷体" w:cs="楷体"/>
          <w:b/>
          <w:bCs/>
          <w:sz w:val="24"/>
          <w:szCs w:val="24"/>
          <w:lang w:val="en-US" w:eastAsia="zh-CN"/>
        </w:rPr>
        <w:t>全资国有企业</w:t>
      </w:r>
      <w:r>
        <w:rPr>
          <w:rFonts w:hint="eastAsia" w:ascii="楷体" w:hAnsi="楷体" w:eastAsia="楷体" w:cs="楷体"/>
          <w:b w:val="0"/>
          <w:bCs w:val="0"/>
          <w:sz w:val="24"/>
          <w:szCs w:val="24"/>
          <w:lang w:val="en-US" w:eastAsia="zh-CN"/>
        </w:rPr>
        <w:t>，主要从事工程技术研发及相关检验检测业务，业务跨</w:t>
      </w:r>
      <w:r>
        <w:rPr>
          <w:rFonts w:hint="eastAsia" w:ascii="楷体" w:hAnsi="楷体" w:eastAsia="楷体" w:cs="楷体"/>
          <w:b/>
          <w:bCs/>
          <w:sz w:val="24"/>
          <w:szCs w:val="24"/>
          <w:lang w:val="en-US" w:eastAsia="zh-CN"/>
        </w:rPr>
        <w:t>市政、房建、交通、水利</w:t>
      </w:r>
      <w:r>
        <w:rPr>
          <w:rFonts w:hint="eastAsia" w:ascii="楷体" w:hAnsi="楷体" w:eastAsia="楷体" w:cs="楷体"/>
          <w:b w:val="0"/>
          <w:bCs w:val="0"/>
          <w:sz w:val="24"/>
          <w:szCs w:val="24"/>
          <w:lang w:val="en-US" w:eastAsia="zh-CN"/>
        </w:rPr>
        <w:t>等多个行业，检测范围覆盖道路、桥梁、隧道、建筑、交通和环境工程等多个领域。公司拥有丰富的人才资源，现有各类持证人员170余人，拥有一支由“岭南英杰”人才、教授级高级工程师、注册岩土工程师、注册结构工程师、博士后和硕士等组成的高素质技术人才队伍，其中多人在高校、省级技术委员会担任指导老师、评审专家，并广泛参与各级科研课题研究和技术标准编制，为工程检验检测事业的创新发展贡献力量。公司走检测、科研一体化的高科技发展道路，与同济大学、华南理工大学、中山大学、湖南大学、中南大学、保利长大、中交四航局、广东省交通集团有限公司、广州地铁集团、广州市市政集团有限公司等高校和单位长期保持良好的学术合作关系。公司拥有国家级国家高新技术企业、广州市企业研发机构、科技型中小企业、广东省工程技术研究中心和博士后科研工作站等多个高水平研发平台。</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一、招聘岗位</w:t>
      </w:r>
    </w:p>
    <w:tbl>
      <w:tblPr>
        <w:tblStyle w:val="6"/>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4"/>
        <w:gridCol w:w="3083"/>
        <w:gridCol w:w="4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84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招聘岗位</w:t>
            </w:r>
          </w:p>
        </w:tc>
        <w:tc>
          <w:tcPr>
            <w:tcW w:w="168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专业要求</w:t>
            </w:r>
          </w:p>
        </w:tc>
        <w:tc>
          <w:tcPr>
            <w:tcW w:w="247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职位描述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84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研发人员</w:t>
            </w:r>
          </w:p>
        </w:tc>
        <w:tc>
          <w:tcPr>
            <w:tcW w:w="168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道路工程、结构工程、岩土工程、桥梁隧道类、机械工程及其自动化、仪器仪表工程、物探、勘察技术与工程、建筑材料等相关专业</w:t>
            </w:r>
          </w:p>
        </w:tc>
        <w:tc>
          <w:tcPr>
            <w:tcW w:w="2475" w:type="pct"/>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从事检测技术与工艺创新研发及设备改进优化；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从事工程检测与监测相关的科研课题研究；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从事科研相关的高精尖工程试验、测试及试验技术研发。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84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路桥工程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sz w:val="24"/>
                <w:szCs w:val="24"/>
                <w:lang w:val="en-US" w:eastAsia="zh-CN"/>
              </w:rPr>
              <w:t>检测师</w:t>
            </w:r>
          </w:p>
        </w:tc>
        <w:tc>
          <w:tcPr>
            <w:tcW w:w="168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sz w:val="24"/>
                <w:szCs w:val="24"/>
                <w:lang w:val="en-US" w:eastAsia="zh-CN"/>
              </w:rPr>
              <w:t>道路工程、桥梁工程、隧道工程等相关专业</w:t>
            </w:r>
          </w:p>
        </w:tc>
        <w:tc>
          <w:tcPr>
            <w:tcW w:w="2475" w:type="pct"/>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从事公路工程检测、监测、施工工艺相关科研课题研究；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负责路桥检测、监测项目现场实施；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负责检测报告编写和审核；</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sz w:val="24"/>
                <w:szCs w:val="24"/>
                <w:lang w:val="en-US" w:eastAsia="zh-CN"/>
              </w:rPr>
              <w:t>负责检测扩项和资质维护。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84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结构工程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检测师</w:t>
            </w:r>
          </w:p>
        </w:tc>
        <w:tc>
          <w:tcPr>
            <w:tcW w:w="168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结构工程、工程勘察、工程测量等相关专业</w:t>
            </w:r>
          </w:p>
        </w:tc>
        <w:tc>
          <w:tcPr>
            <w:tcW w:w="2475"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从事结构工程检测、监测、施工工艺相关科研课题研究；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负责结构工程检测、监测项目现场实施；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负责检测报告编写和审核；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负责检测扩项和资质维护。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84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岩土工程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检测师</w:t>
            </w:r>
          </w:p>
        </w:tc>
        <w:tc>
          <w:tcPr>
            <w:tcW w:w="168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岩土工程、隧道工程、地质工程等相关专业</w:t>
            </w:r>
          </w:p>
        </w:tc>
        <w:tc>
          <w:tcPr>
            <w:tcW w:w="2475"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从事岩土工程检测、施工工艺相关科研课题研究；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负责岩土工程检测项目现场实施；</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负责检测报告编写和审核；</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负责检测扩项和资质维护。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84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节能智能</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检测师</w:t>
            </w:r>
          </w:p>
        </w:tc>
        <w:tc>
          <w:tcPr>
            <w:tcW w:w="168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暖通空调、仪器仪表工程、机械工程及其自动化、测控技术与仪器、地球物理与化学、环境工程、建筑节能等相关专业</w:t>
            </w:r>
          </w:p>
        </w:tc>
        <w:tc>
          <w:tcPr>
            <w:tcW w:w="2475"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从事节能检测新技术开发课题研究；</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负责节能检测、监测项目现场实施；</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负责检测报告编写和审核；</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负责检测扩项和资质维护。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84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建筑材料</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sz w:val="24"/>
                <w:szCs w:val="24"/>
                <w:lang w:val="en-US" w:eastAsia="zh-CN"/>
              </w:rPr>
              <w:t>检测师</w:t>
            </w:r>
          </w:p>
        </w:tc>
        <w:tc>
          <w:tcPr>
            <w:tcW w:w="168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sz w:val="24"/>
                <w:szCs w:val="24"/>
                <w:lang w:val="en-US" w:eastAsia="zh-CN"/>
              </w:rPr>
              <w:t>建筑材料、金属材料、高分子材料、化学、环境工程等相关专业</w:t>
            </w:r>
          </w:p>
        </w:tc>
        <w:tc>
          <w:tcPr>
            <w:tcW w:w="2475" w:type="pct"/>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从事材料类检测新技术开发课题研究；</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负责材料类检测报告编写和审核工作；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负责检测扩项和资质维护。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jc w:val="center"/>
        </w:trPr>
        <w:tc>
          <w:tcPr>
            <w:tcW w:w="84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市政工程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检测师</w:t>
            </w:r>
          </w:p>
        </w:tc>
        <w:tc>
          <w:tcPr>
            <w:tcW w:w="168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市政工程、道路工程等相关专业</w:t>
            </w:r>
          </w:p>
        </w:tc>
        <w:tc>
          <w:tcPr>
            <w:tcW w:w="2475" w:type="pct"/>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从事市政类检测新技术开发课题研究；</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负责市政工程检测项目现场实施；</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负责材料类检测报告编写和审核工作；</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负责检测扩项和资质维护。</w:t>
            </w:r>
          </w:p>
        </w:tc>
      </w:tr>
    </w:tbl>
    <w:p>
      <w:pPr>
        <w:keepNext w:val="0"/>
        <w:keepLines w:val="0"/>
        <w:pageBreakBefore w:val="0"/>
        <w:widowControl w:val="0"/>
        <w:kinsoku/>
        <w:wordWrap/>
        <w:overflowPunct/>
        <w:topLinePunct w:val="0"/>
        <w:autoSpaceDE/>
        <w:autoSpaceDN/>
        <w:bidi w:val="0"/>
        <w:adjustRightInd/>
        <w:snapToGrid/>
        <w:spacing w:before="157" w:beforeLines="50" w:line="400" w:lineRule="exact"/>
        <w:ind w:firstLine="560" w:firstLineChars="200"/>
        <w:jc w:val="both"/>
        <w:textAlignment w:val="auto"/>
        <w:rPr>
          <w:rFonts w:hint="eastAsia" w:ascii="楷体" w:hAnsi="楷体" w:eastAsia="楷体" w:cs="楷体"/>
          <w:color w:val="C00000"/>
          <w:sz w:val="28"/>
          <w:szCs w:val="28"/>
          <w:lang w:val="en-US" w:eastAsia="zh-CN"/>
        </w:rPr>
      </w:pPr>
      <w:r>
        <w:rPr>
          <w:rFonts w:hint="eastAsia" w:ascii="楷体" w:hAnsi="楷体" w:eastAsia="楷体" w:cs="楷体"/>
          <w:color w:val="C00000"/>
          <w:sz w:val="28"/>
          <w:szCs w:val="28"/>
          <w:lang w:val="en-US" w:eastAsia="zh-CN"/>
        </w:rPr>
        <w:t>工作地点：广州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C00000"/>
          <w:sz w:val="28"/>
          <w:szCs w:val="28"/>
          <w:lang w:val="en-US" w:eastAsia="zh-CN"/>
        </w:rPr>
      </w:pPr>
      <w:r>
        <w:rPr>
          <w:rFonts w:hint="eastAsia" w:ascii="楷体" w:hAnsi="楷体" w:eastAsia="楷体" w:cs="楷体"/>
          <w:color w:val="auto"/>
          <w:sz w:val="24"/>
          <w:szCs w:val="24"/>
          <w:lang w:val="en-US" w:eastAsia="zh-CN"/>
        </w:rPr>
        <w:t>初试、复试均可视频面试，面试通过即可签三方协议。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二、招聘要求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default" w:ascii="楷体" w:hAnsi="楷体" w:eastAsia="楷体" w:cs="楷体"/>
          <w:color w:val="auto"/>
          <w:sz w:val="24"/>
          <w:szCs w:val="24"/>
          <w:lang w:val="en-US" w:eastAsia="zh-CN"/>
        </w:rPr>
        <w:t xml:space="preserve">1. </w:t>
      </w:r>
      <w:r>
        <w:rPr>
          <w:rFonts w:hint="eastAsia" w:ascii="楷体" w:hAnsi="楷体" w:eastAsia="楷体" w:cs="楷体"/>
          <w:color w:val="auto"/>
          <w:sz w:val="24"/>
          <w:szCs w:val="24"/>
          <w:lang w:val="en-US" w:eastAsia="zh-CN"/>
        </w:rPr>
        <w:t>全日制硕士学历，品学兼优，身体健康，积极向上；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 专业基础知识扎实，学习成绩排名前</w:t>
      </w:r>
      <w:r>
        <w:rPr>
          <w:rFonts w:hint="default" w:ascii="楷体" w:hAnsi="楷体" w:eastAsia="楷体" w:cs="楷体"/>
          <w:color w:val="auto"/>
          <w:sz w:val="24"/>
          <w:szCs w:val="24"/>
          <w:lang w:val="en-US" w:eastAsia="zh-CN"/>
        </w:rPr>
        <w:t>50%</w:t>
      </w:r>
      <w:r>
        <w:rPr>
          <w:rFonts w:hint="eastAsia" w:ascii="楷体" w:hAnsi="楷体" w:eastAsia="楷体" w:cs="楷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 具备较强的学习能力和创新能力，通过各类注册基础考试、有驾驶证或会日语的优先考虑；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 工作认真细致、踏实努力，做事积极主动、责任心强；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5. 熟练使用各种办公软件及</w:t>
      </w:r>
      <w:r>
        <w:rPr>
          <w:rFonts w:hint="default" w:ascii="楷体" w:hAnsi="楷体" w:eastAsia="楷体" w:cs="楷体"/>
          <w:color w:val="auto"/>
          <w:sz w:val="24"/>
          <w:szCs w:val="24"/>
          <w:lang w:val="en-US" w:eastAsia="zh-CN"/>
        </w:rPr>
        <w:t>AutoCAD</w:t>
      </w:r>
      <w:r>
        <w:rPr>
          <w:rFonts w:hint="eastAsia" w:ascii="楷体" w:hAnsi="楷体" w:eastAsia="楷体" w:cs="楷体"/>
          <w:color w:val="auto"/>
          <w:sz w:val="24"/>
          <w:szCs w:val="24"/>
          <w:lang w:val="en-US" w:eastAsia="zh-CN"/>
        </w:rPr>
        <w:t>等工程绘图软件；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三、薪酬福利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b w:val="0"/>
          <w:bCs w:val="0"/>
          <w:sz w:val="21"/>
          <w:szCs w:val="21"/>
          <w:lang w:val="en-US" w:eastAsia="zh-CN"/>
        </w:rPr>
      </w:pPr>
      <w:r>
        <w:rPr>
          <w:rFonts w:hint="eastAsia" w:ascii="楷体" w:hAnsi="楷体" w:eastAsia="楷体" w:cs="楷体"/>
          <w:color w:val="auto"/>
          <w:sz w:val="24"/>
          <w:szCs w:val="24"/>
          <w:lang w:eastAsia="zh-CN"/>
        </w:rPr>
        <w:t>公司拟招聘</w:t>
      </w:r>
      <w:r>
        <w:rPr>
          <w:rFonts w:hint="eastAsia" w:ascii="楷体" w:hAnsi="楷体" w:eastAsia="楷体" w:cs="楷体"/>
          <w:color w:val="auto"/>
          <w:sz w:val="24"/>
          <w:szCs w:val="24"/>
          <w:lang w:val="en-US" w:eastAsia="zh-CN"/>
        </w:rPr>
        <w:t>10-20名硕士，按照“以岗定薪、绩优薪高”的薪酬分配原则，建立具有市场竞争优势、激励人才创新的薪酬体系，重点向关键岗位、核心人才倾斜：</w:t>
      </w:r>
    </w:p>
    <w:p>
      <w:pPr>
        <w:keepNext w:val="0"/>
        <w:keepLines w:val="0"/>
        <w:pageBreakBefore w:val="0"/>
        <w:widowControl w:val="0"/>
        <w:kinsoku/>
        <w:wordWrap/>
        <w:overflowPunct/>
        <w:topLinePunct w:val="0"/>
        <w:autoSpaceDE/>
        <w:autoSpaceDN/>
        <w:bidi w:val="0"/>
        <w:adjustRightInd/>
        <w:snapToGrid/>
        <w:spacing w:before="95" w:beforeLines="30" w:line="400" w:lineRule="exact"/>
        <w:ind w:firstLine="482"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b/>
          <w:bCs/>
          <w:color w:val="auto"/>
          <w:sz w:val="24"/>
          <w:szCs w:val="24"/>
          <w:lang w:val="en-US" w:eastAsia="zh-CN"/>
        </w:rPr>
        <w:t>（一）薪酬待遇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公司提供</w:t>
      </w:r>
      <w:r>
        <w:rPr>
          <w:rFonts w:hint="eastAsia" w:ascii="楷体" w:hAnsi="楷体" w:eastAsia="楷体" w:cs="楷体"/>
          <w:b/>
          <w:bCs/>
          <w:color w:val="auto"/>
          <w:sz w:val="24"/>
          <w:szCs w:val="24"/>
          <w:lang w:val="en-US" w:eastAsia="zh-CN"/>
        </w:rPr>
        <w:t>12-20万年薪</w:t>
      </w:r>
      <w:r>
        <w:rPr>
          <w:rFonts w:hint="eastAsia" w:ascii="楷体" w:hAnsi="楷体" w:eastAsia="楷体" w:cs="楷体"/>
          <w:color w:val="auto"/>
          <w:sz w:val="24"/>
          <w:szCs w:val="24"/>
          <w:lang w:val="en-US" w:eastAsia="zh-CN"/>
        </w:rPr>
        <w:t>，以岗定薪、绩优薪高</w:t>
      </w:r>
      <w:bookmarkStart w:id="0" w:name="_GoBack"/>
      <w:bookmarkEnd w:id="0"/>
      <w:r>
        <w:rPr>
          <w:rFonts w:hint="eastAsia" w:ascii="楷体" w:hAnsi="楷体" w:eastAsia="楷体" w:cs="楷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（二）专项奖励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1.公司大力支持员工参加国家、省、市职业资格考试，提供全面多元化内外部培训，有各类相关奖励制度；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2.公司拥有完善的科研及职称奖励制度，根据科研和工作业绩享受相应待遇和奖励。</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（三）住房待遇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楷体" w:hAnsi="楷体" w:eastAsia="楷体" w:cs="楷体"/>
          <w:b/>
          <w:bCs/>
          <w:color w:val="auto"/>
          <w:sz w:val="24"/>
          <w:szCs w:val="24"/>
          <w:lang w:val="en-US" w:eastAsia="zh-CN"/>
        </w:rPr>
      </w:pPr>
      <w:r>
        <w:rPr>
          <w:rFonts w:hint="eastAsia" w:ascii="楷体" w:hAnsi="楷体" w:eastAsia="楷体" w:cs="楷体"/>
          <w:color w:val="auto"/>
          <w:sz w:val="24"/>
          <w:szCs w:val="24"/>
          <w:lang w:val="en-US" w:eastAsia="zh-CN"/>
        </w:rPr>
        <w:t>应届毕业生可入户广州，提供住房补贴及公司统一租赁的政府公租房；优秀毕业生可提供公司附近住房。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（四）单位福利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1.5天工作制、带薪年假、工会活动、年度体检、员工饭堂、法定假期，假期按国家规定执行，加班费按劳动法规定另行计算；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2.六险二金、企业年金、岗位工资、绩效奖金、高温补贴、餐费补贴、执业资格补贴、生日礼金、节日福利及其他福利补贴等。</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（五）职业晋升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w:t>
      </w:r>
      <w:r>
        <w:rPr>
          <w:rFonts w:hint="eastAsia" w:ascii="Microsoft YaHei UI Light" w:hAnsi="Microsoft YaHei UI Light" w:eastAsia="Microsoft YaHei UI Light" w:cs="Microsoft YaHei UI Light"/>
          <w:b w:val="0"/>
          <w:bCs w:val="0"/>
          <w:sz w:val="21"/>
          <w:szCs w:val="21"/>
          <w:lang w:val="en-US" w:eastAsia="zh-CN"/>
        </w:rPr>
        <w:t>“</w:t>
      </w:r>
      <w:r>
        <w:rPr>
          <w:rFonts w:hint="eastAsia" w:ascii="楷体" w:hAnsi="楷体" w:eastAsia="楷体" w:cs="楷体"/>
          <w:color w:val="auto"/>
          <w:sz w:val="24"/>
          <w:szCs w:val="24"/>
          <w:lang w:val="en-US" w:eastAsia="zh-CN"/>
        </w:rPr>
        <w:t>行政与技术双轨道”职业晋升通道；</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2.具备注册执业资格人员，可直接列为公司中层后备人员（储备干部）。</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四、联系方式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通讯地址：广州市天河区天源路1119号育龙居B栋首层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网址：http://sz.gibs.com.cn/ 邮编：510520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联系人：来小姐、杨小姐  电话：18210863907 / 18122462767</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邮箱投递：gmtcn@126.com（邮箱标题：姓名+学历+学校+专业，附上成绩单）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before="157" w:beforeLines="50" w:afterLines="20"/>
        <w:jc w:val="center"/>
        <w:textAlignment w:val="auto"/>
        <w:rPr>
          <w:rFonts w:hint="default" w:ascii="Microsoft YaHei UI" w:hAnsi="Microsoft YaHei UI" w:eastAsia="Microsoft YaHei UI" w:cs="Microsoft YaHei UI"/>
          <w:b w:val="0"/>
          <w:bCs w:val="0"/>
          <w:sz w:val="36"/>
          <w:szCs w:val="36"/>
          <w:lang w:val="en-US" w:eastAsia="zh-CN"/>
        </w:rPr>
      </w:pPr>
      <w:r>
        <w:rPr>
          <w:rFonts w:hint="eastAsia" w:ascii="Microsoft YaHei UI" w:hAnsi="Microsoft YaHei UI" w:eastAsia="Microsoft YaHei UI" w:cs="Microsoft YaHei UI"/>
          <w:b w:val="0"/>
          <w:bCs w:val="0"/>
          <w:sz w:val="36"/>
          <w:szCs w:val="36"/>
          <w:lang w:val="en-US" w:eastAsia="zh-CN"/>
        </w:rPr>
        <w:t>加入我们，这里将为你提供实现人生价值的广阔平台！</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Microsoft YaHei UI">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Microsoft YaHei UI Light">
    <w:altName w:val="宋体"/>
    <w:panose1 w:val="020B0502040204020203"/>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51C80"/>
    <w:multiLevelType w:val="singleLevel"/>
    <w:tmpl w:val="C7351C80"/>
    <w:lvl w:ilvl="0" w:tentative="0">
      <w:start w:val="1"/>
      <w:numFmt w:val="decimal"/>
      <w:lvlText w:val="%1."/>
      <w:lvlJc w:val="left"/>
      <w:pPr>
        <w:tabs>
          <w:tab w:val="left" w:pos="312"/>
        </w:tabs>
      </w:pPr>
    </w:lvl>
  </w:abstractNum>
  <w:abstractNum w:abstractNumId="1">
    <w:nsid w:val="CAF29A22"/>
    <w:multiLevelType w:val="singleLevel"/>
    <w:tmpl w:val="CAF29A22"/>
    <w:lvl w:ilvl="0" w:tentative="0">
      <w:start w:val="1"/>
      <w:numFmt w:val="decimal"/>
      <w:lvlText w:val="%1."/>
      <w:lvlJc w:val="left"/>
      <w:pPr>
        <w:tabs>
          <w:tab w:val="left" w:pos="312"/>
        </w:tabs>
      </w:pPr>
    </w:lvl>
  </w:abstractNum>
  <w:abstractNum w:abstractNumId="2">
    <w:nsid w:val="D2DE9D3C"/>
    <w:multiLevelType w:val="singleLevel"/>
    <w:tmpl w:val="D2DE9D3C"/>
    <w:lvl w:ilvl="0" w:tentative="0">
      <w:start w:val="1"/>
      <w:numFmt w:val="decimal"/>
      <w:lvlText w:val="%1."/>
      <w:lvlJc w:val="left"/>
      <w:pPr>
        <w:tabs>
          <w:tab w:val="left" w:pos="312"/>
        </w:tabs>
      </w:pPr>
    </w:lvl>
  </w:abstractNum>
  <w:abstractNum w:abstractNumId="3">
    <w:nsid w:val="ECF71E7D"/>
    <w:multiLevelType w:val="singleLevel"/>
    <w:tmpl w:val="ECF71E7D"/>
    <w:lvl w:ilvl="0" w:tentative="0">
      <w:start w:val="1"/>
      <w:numFmt w:val="decimal"/>
      <w:lvlText w:val="%1."/>
      <w:lvlJc w:val="left"/>
      <w:pPr>
        <w:tabs>
          <w:tab w:val="left" w:pos="312"/>
        </w:tabs>
      </w:pPr>
    </w:lvl>
  </w:abstractNum>
  <w:abstractNum w:abstractNumId="4">
    <w:nsid w:val="4CDE865B"/>
    <w:multiLevelType w:val="singleLevel"/>
    <w:tmpl w:val="4CDE865B"/>
    <w:lvl w:ilvl="0" w:tentative="0">
      <w:start w:val="1"/>
      <w:numFmt w:val="decimal"/>
      <w:lvlText w:val="%1."/>
      <w:lvlJc w:val="left"/>
      <w:pPr>
        <w:tabs>
          <w:tab w:val="left" w:pos="312"/>
        </w:tabs>
      </w:pPr>
    </w:lvl>
  </w:abstractNum>
  <w:abstractNum w:abstractNumId="5">
    <w:nsid w:val="5FEA9A97"/>
    <w:multiLevelType w:val="singleLevel"/>
    <w:tmpl w:val="5FEA9A97"/>
    <w:lvl w:ilvl="0" w:tentative="0">
      <w:start w:val="1"/>
      <w:numFmt w:val="decimal"/>
      <w:lvlText w:val="%1."/>
      <w:lvlJc w:val="left"/>
      <w:pPr>
        <w:tabs>
          <w:tab w:val="left" w:pos="312"/>
        </w:tabs>
      </w:pPr>
    </w:lvl>
  </w:abstractNum>
  <w:abstractNum w:abstractNumId="6">
    <w:nsid w:val="65229ACF"/>
    <w:multiLevelType w:val="singleLevel"/>
    <w:tmpl w:val="65229ACF"/>
    <w:lvl w:ilvl="0" w:tentative="0">
      <w:start w:val="1"/>
      <w:numFmt w:val="decimal"/>
      <w:lvlText w:val="%1."/>
      <w:lvlJc w:val="left"/>
      <w:pPr>
        <w:tabs>
          <w:tab w:val="left" w:pos="312"/>
        </w:tabs>
      </w:p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5849"/>
    <w:rsid w:val="00004EAF"/>
    <w:rsid w:val="00007851"/>
    <w:rsid w:val="00010C16"/>
    <w:rsid w:val="00012E58"/>
    <w:rsid w:val="00063796"/>
    <w:rsid w:val="00065849"/>
    <w:rsid w:val="00073A80"/>
    <w:rsid w:val="00073FE1"/>
    <w:rsid w:val="000824EE"/>
    <w:rsid w:val="00093D00"/>
    <w:rsid w:val="000A5549"/>
    <w:rsid w:val="000B4091"/>
    <w:rsid w:val="000C2126"/>
    <w:rsid w:val="000C5302"/>
    <w:rsid w:val="000D1C53"/>
    <w:rsid w:val="000E6664"/>
    <w:rsid w:val="000E75E1"/>
    <w:rsid w:val="000F19F1"/>
    <w:rsid w:val="00100E60"/>
    <w:rsid w:val="001018B2"/>
    <w:rsid w:val="001036EB"/>
    <w:rsid w:val="00106F7C"/>
    <w:rsid w:val="00107F42"/>
    <w:rsid w:val="001402A8"/>
    <w:rsid w:val="0017214C"/>
    <w:rsid w:val="001936A8"/>
    <w:rsid w:val="001A42B4"/>
    <w:rsid w:val="001A5304"/>
    <w:rsid w:val="001A6F8A"/>
    <w:rsid w:val="001B69B7"/>
    <w:rsid w:val="001C2C6C"/>
    <w:rsid w:val="001D23A0"/>
    <w:rsid w:val="001D7BFD"/>
    <w:rsid w:val="001E78A7"/>
    <w:rsid w:val="002159A4"/>
    <w:rsid w:val="00231701"/>
    <w:rsid w:val="002470D8"/>
    <w:rsid w:val="002748A8"/>
    <w:rsid w:val="002826F1"/>
    <w:rsid w:val="002877F0"/>
    <w:rsid w:val="00291245"/>
    <w:rsid w:val="00294FFA"/>
    <w:rsid w:val="002A2350"/>
    <w:rsid w:val="002C24C1"/>
    <w:rsid w:val="003218CE"/>
    <w:rsid w:val="00326762"/>
    <w:rsid w:val="00330204"/>
    <w:rsid w:val="0035068D"/>
    <w:rsid w:val="0035546D"/>
    <w:rsid w:val="00372CA5"/>
    <w:rsid w:val="003938ED"/>
    <w:rsid w:val="003D0A21"/>
    <w:rsid w:val="003D0C04"/>
    <w:rsid w:val="003D6F55"/>
    <w:rsid w:val="003E00AE"/>
    <w:rsid w:val="003E170E"/>
    <w:rsid w:val="003E54E3"/>
    <w:rsid w:val="003F5E85"/>
    <w:rsid w:val="0041651C"/>
    <w:rsid w:val="00427C1C"/>
    <w:rsid w:val="00432925"/>
    <w:rsid w:val="0043612E"/>
    <w:rsid w:val="0047664C"/>
    <w:rsid w:val="00491A6F"/>
    <w:rsid w:val="004B0FD1"/>
    <w:rsid w:val="004B3700"/>
    <w:rsid w:val="004E049D"/>
    <w:rsid w:val="004F16E7"/>
    <w:rsid w:val="004F7BA4"/>
    <w:rsid w:val="00505E68"/>
    <w:rsid w:val="0051297F"/>
    <w:rsid w:val="0051346C"/>
    <w:rsid w:val="00526135"/>
    <w:rsid w:val="00576339"/>
    <w:rsid w:val="005805BE"/>
    <w:rsid w:val="005819B7"/>
    <w:rsid w:val="00581A89"/>
    <w:rsid w:val="005858B2"/>
    <w:rsid w:val="005A5E3E"/>
    <w:rsid w:val="005B10BF"/>
    <w:rsid w:val="005B74A3"/>
    <w:rsid w:val="005C11C4"/>
    <w:rsid w:val="005D5ADC"/>
    <w:rsid w:val="005E7367"/>
    <w:rsid w:val="005F1CDA"/>
    <w:rsid w:val="006015E9"/>
    <w:rsid w:val="00641791"/>
    <w:rsid w:val="00671975"/>
    <w:rsid w:val="006A50FB"/>
    <w:rsid w:val="006B0961"/>
    <w:rsid w:val="006C3BC2"/>
    <w:rsid w:val="006C573F"/>
    <w:rsid w:val="006C5CD8"/>
    <w:rsid w:val="006E0F54"/>
    <w:rsid w:val="006E5F84"/>
    <w:rsid w:val="006F01E2"/>
    <w:rsid w:val="006F1D13"/>
    <w:rsid w:val="006F7167"/>
    <w:rsid w:val="0071192F"/>
    <w:rsid w:val="00711E2F"/>
    <w:rsid w:val="00730BF3"/>
    <w:rsid w:val="00744253"/>
    <w:rsid w:val="0074529A"/>
    <w:rsid w:val="0074684B"/>
    <w:rsid w:val="00784FD1"/>
    <w:rsid w:val="007A08BF"/>
    <w:rsid w:val="007C4315"/>
    <w:rsid w:val="007C6673"/>
    <w:rsid w:val="007C79DC"/>
    <w:rsid w:val="007F3BCC"/>
    <w:rsid w:val="008264B9"/>
    <w:rsid w:val="00832897"/>
    <w:rsid w:val="008731C6"/>
    <w:rsid w:val="008B6565"/>
    <w:rsid w:val="008C3C70"/>
    <w:rsid w:val="008D55C8"/>
    <w:rsid w:val="008D6519"/>
    <w:rsid w:val="008D77AB"/>
    <w:rsid w:val="008E1457"/>
    <w:rsid w:val="008E6870"/>
    <w:rsid w:val="008F64B2"/>
    <w:rsid w:val="008F6F9B"/>
    <w:rsid w:val="009277E8"/>
    <w:rsid w:val="0094737B"/>
    <w:rsid w:val="00962CA1"/>
    <w:rsid w:val="00973E04"/>
    <w:rsid w:val="00984CE3"/>
    <w:rsid w:val="009F473F"/>
    <w:rsid w:val="00A0628D"/>
    <w:rsid w:val="00A1078D"/>
    <w:rsid w:val="00A160E6"/>
    <w:rsid w:val="00A26CAD"/>
    <w:rsid w:val="00A31F68"/>
    <w:rsid w:val="00A31FAB"/>
    <w:rsid w:val="00A55535"/>
    <w:rsid w:val="00A563D3"/>
    <w:rsid w:val="00A725A1"/>
    <w:rsid w:val="00AC62A5"/>
    <w:rsid w:val="00AE0A36"/>
    <w:rsid w:val="00AF1B69"/>
    <w:rsid w:val="00AF1D73"/>
    <w:rsid w:val="00AF3281"/>
    <w:rsid w:val="00AF57B0"/>
    <w:rsid w:val="00B17C53"/>
    <w:rsid w:val="00B2091F"/>
    <w:rsid w:val="00B27286"/>
    <w:rsid w:val="00B44915"/>
    <w:rsid w:val="00B478CF"/>
    <w:rsid w:val="00B72075"/>
    <w:rsid w:val="00B82DF7"/>
    <w:rsid w:val="00B844FC"/>
    <w:rsid w:val="00B91579"/>
    <w:rsid w:val="00BA2BBC"/>
    <w:rsid w:val="00BE509C"/>
    <w:rsid w:val="00C23EE6"/>
    <w:rsid w:val="00C33EEF"/>
    <w:rsid w:val="00C37AA0"/>
    <w:rsid w:val="00C753AE"/>
    <w:rsid w:val="00C927D8"/>
    <w:rsid w:val="00C95144"/>
    <w:rsid w:val="00CC4F81"/>
    <w:rsid w:val="00CD5BD3"/>
    <w:rsid w:val="00CE62A7"/>
    <w:rsid w:val="00CF4892"/>
    <w:rsid w:val="00D034B9"/>
    <w:rsid w:val="00D12029"/>
    <w:rsid w:val="00D16CC3"/>
    <w:rsid w:val="00D304E2"/>
    <w:rsid w:val="00D30F8C"/>
    <w:rsid w:val="00D3623B"/>
    <w:rsid w:val="00D64038"/>
    <w:rsid w:val="00D93915"/>
    <w:rsid w:val="00D94B00"/>
    <w:rsid w:val="00DA2D60"/>
    <w:rsid w:val="00DA3D58"/>
    <w:rsid w:val="00DA7CBC"/>
    <w:rsid w:val="00DB0A86"/>
    <w:rsid w:val="00DC4654"/>
    <w:rsid w:val="00DD054C"/>
    <w:rsid w:val="00DD2A3D"/>
    <w:rsid w:val="00DE16A0"/>
    <w:rsid w:val="00DF5183"/>
    <w:rsid w:val="00E043FE"/>
    <w:rsid w:val="00E302C9"/>
    <w:rsid w:val="00E33193"/>
    <w:rsid w:val="00E5770E"/>
    <w:rsid w:val="00E62FCF"/>
    <w:rsid w:val="00E7509A"/>
    <w:rsid w:val="00EC7990"/>
    <w:rsid w:val="00ED45C5"/>
    <w:rsid w:val="00F502AC"/>
    <w:rsid w:val="00F765CD"/>
    <w:rsid w:val="00FA4A2E"/>
    <w:rsid w:val="00FB1A1D"/>
    <w:rsid w:val="00FB6530"/>
    <w:rsid w:val="00FC4044"/>
    <w:rsid w:val="00FD2A8D"/>
    <w:rsid w:val="00FE3074"/>
    <w:rsid w:val="00FF1BB1"/>
    <w:rsid w:val="010941E8"/>
    <w:rsid w:val="07D04AF0"/>
    <w:rsid w:val="07E177B8"/>
    <w:rsid w:val="085B10D4"/>
    <w:rsid w:val="09213858"/>
    <w:rsid w:val="0CA35C43"/>
    <w:rsid w:val="0D7E6C70"/>
    <w:rsid w:val="0FC62077"/>
    <w:rsid w:val="154D77A6"/>
    <w:rsid w:val="15B21848"/>
    <w:rsid w:val="1C240C42"/>
    <w:rsid w:val="1D6C7BFC"/>
    <w:rsid w:val="1F373498"/>
    <w:rsid w:val="1FB24885"/>
    <w:rsid w:val="20657D2A"/>
    <w:rsid w:val="22473191"/>
    <w:rsid w:val="227238F4"/>
    <w:rsid w:val="237F2E7E"/>
    <w:rsid w:val="2D660546"/>
    <w:rsid w:val="2FD13403"/>
    <w:rsid w:val="3144412F"/>
    <w:rsid w:val="348A1D09"/>
    <w:rsid w:val="3E31386C"/>
    <w:rsid w:val="403B3060"/>
    <w:rsid w:val="40CD483E"/>
    <w:rsid w:val="45AF383F"/>
    <w:rsid w:val="47E453F6"/>
    <w:rsid w:val="490D65B4"/>
    <w:rsid w:val="4EAF312F"/>
    <w:rsid w:val="507C461D"/>
    <w:rsid w:val="50900810"/>
    <w:rsid w:val="50A77213"/>
    <w:rsid w:val="570529FE"/>
    <w:rsid w:val="57DB0031"/>
    <w:rsid w:val="592B72D4"/>
    <w:rsid w:val="59B3028E"/>
    <w:rsid w:val="5F0B77B2"/>
    <w:rsid w:val="5FDA7A6F"/>
    <w:rsid w:val="60E40DD7"/>
    <w:rsid w:val="636F4B65"/>
    <w:rsid w:val="66652DF3"/>
    <w:rsid w:val="693F3FD0"/>
    <w:rsid w:val="6A846A19"/>
    <w:rsid w:val="6CC5770F"/>
    <w:rsid w:val="6E66404F"/>
    <w:rsid w:val="750C7EEF"/>
    <w:rsid w:val="767D637A"/>
    <w:rsid w:val="77802241"/>
    <w:rsid w:val="7C1E6476"/>
    <w:rsid w:val="7D22090A"/>
    <w:rsid w:val="7EBF70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B2288-CB0E-4CB9-AE61-D963AFBFA02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1832</Words>
  <Characters>1923</Characters>
  <Lines>13</Lines>
  <Paragraphs>3</Paragraphs>
  <TotalTime>0</TotalTime>
  <ScaleCrop>false</ScaleCrop>
  <LinksUpToDate>false</LinksUpToDate>
  <CharactersWithSpaces>1934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2018-11-09T03:59:00Z</dcterms:created>
  <dc:creator>总工007</dc:creator>
  <cp:lastModifiedBy>administrator</cp:lastModifiedBy>
  <cp:lastPrinted>2021-09-07T12:44:00Z</cp:lastPrinted>
  <dcterms:modified xsi:type="dcterms:W3CDTF">2022-03-23T06:18:15Z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A308C6E25E1046BAB21520DA2EFEF701</vt:lpwstr>
  </property>
</Properties>
</file>