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Microsoft JhengHei UI" w:hAnsi="Microsoft JhengHei UI" w:eastAsia="Microsoft JhengHei UI" w:cs="Microsoft JhengHei UI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Microsoft JhengHei UI" w:hAnsi="Microsoft JhengHei UI" w:eastAsia="Microsoft JhengHei UI" w:cs="Microsoft JhengHei UI"/>
          <w:b/>
          <w:color w:val="000000"/>
          <w:kern w:val="0"/>
          <w:sz w:val="36"/>
          <w:szCs w:val="36"/>
          <w:lang w:val="en-US" w:eastAsia="zh-CN" w:bidi="ar"/>
        </w:rPr>
        <w:t>年薪</w:t>
      </w:r>
      <w:r>
        <w:rPr>
          <w:rFonts w:hint="eastAsia" w:ascii="Microsoft JhengHei UI" w:hAnsi="Microsoft JhengHei UI" w:eastAsia="Microsoft JhengHei UI" w:cs="Microsoft JhengHei UI"/>
          <w:b/>
          <w:color w:val="000000"/>
          <w:kern w:val="0"/>
          <w:sz w:val="36"/>
          <w:szCs w:val="36"/>
          <w:lang w:bidi="ar"/>
        </w:rPr>
        <w:t>40万起诚聘博士后中层</w:t>
      </w:r>
    </w:p>
    <w:p>
      <w:pPr>
        <w:widowControl/>
        <w:spacing w:line="360" w:lineRule="auto"/>
        <w:jc w:val="center"/>
        <w:rPr>
          <w:rFonts w:ascii="Times New Roman" w:hAnsi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 w:val="30"/>
          <w:szCs w:val="30"/>
          <w:lang w:bidi="ar"/>
        </w:rPr>
        <w:t>（广州市市政工程试验检测有限公司博士后招聘简章）</w:t>
      </w:r>
    </w:p>
    <w:p>
      <w:pPr>
        <w:widowControl/>
        <w:spacing w:after="62" w:afterLines="20" w:line="360" w:lineRule="auto"/>
        <w:ind w:firstLine="480" w:firstLineChars="200"/>
        <w:rPr>
          <w:rFonts w:hint="default" w:ascii="楷体" w:hAnsi="楷体" w:eastAsia="楷体" w:cs="楷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广州市市政工程试验检测有限公司是一家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全资国有企业</w:t>
      </w:r>
      <w:r>
        <w:rPr>
          <w:rFonts w:hint="eastAsia" w:ascii="楷体" w:hAnsi="楷体" w:eastAsia="楷体" w:cs="楷体"/>
          <w:kern w:val="0"/>
          <w:sz w:val="24"/>
          <w:szCs w:val="24"/>
        </w:rPr>
        <w:t>，主要从事工程技术研发及相关检验检测，业务跨市政、房建、交通、水利等多个行业。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公司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拥有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国家高新技术企业、广东省工程技术研究中心、广州市企业研发机构、科技型中小企业和博士后科研工作站等多个高水平研发平台</w:t>
      </w: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连续三年获评“广东省科技创新先进企业”，近三年每年获省部级及省级协会科技奖十余项，申请并获授权专利近百项，主编及参编多部技术标准，且多项重大课题研究成果成功应用于实际工程项目，并取得良好的经济效益和社会效益，为推动工程检验检测事业的创新发展贡献智慧力量。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提倡自由活泼的科研学术氛围，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组建了一支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由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“岭南英杰”工程后备人才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、教授级高级工程师、注册岩土工程师、注册结构工程师、博士和硕士等高素质人才组成的科研团队，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致力于现有工程技术的重点难点、围绕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岩土、路桥、结构和智能建筑等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重点工程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领域开展相关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关键技术研究，与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清华大学、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同济大学、华南理工大学、中交四航局、广东省交通集团有限公司、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保利长大、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广州地铁集团等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知名院校及企业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长期保持良好的学术合作关</w:t>
      </w:r>
      <w: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楷体" w:hAnsi="楷体" w:eastAsia="楷体" w:cs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  <w:t>一、福利待遇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1、薪酬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待遇</w:t>
      </w:r>
    </w:p>
    <w:p>
      <w:pPr>
        <w:widowControl/>
        <w:spacing w:after="62" w:afterLines="20" w:line="360" w:lineRule="auto"/>
        <w:ind w:firstLine="480" w:firstLineChars="200"/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公司提供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有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竞争力的薪酬待遇，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博士后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在站期间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年收入不低于40万，上不封顶，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在站期间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享受不低于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万元科研启动经费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eastAsia="zh-CN"/>
        </w:rPr>
        <w:t>。</w:t>
      </w:r>
    </w:p>
    <w:p>
      <w:pPr>
        <w:widowControl/>
        <w:spacing w:after="62" w:afterLines="20" w:line="360" w:lineRule="auto"/>
        <w:ind w:firstLine="482" w:firstLineChars="200"/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2、安家费</w:t>
      </w:r>
    </w:p>
    <w:p>
      <w:pPr>
        <w:widowControl/>
        <w:spacing w:after="62" w:afterLines="20" w:line="360" w:lineRule="auto"/>
        <w:ind w:firstLine="480" w:firstLineChars="20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博士后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出站后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享受安家费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30-200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万元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。</w:t>
      </w:r>
    </w:p>
    <w:p>
      <w:pPr>
        <w:widowControl/>
        <w:numPr>
          <w:ilvl w:val="0"/>
          <w:numId w:val="1"/>
        </w:numPr>
        <w:spacing w:after="62" w:afterLines="20" w:line="360" w:lineRule="auto"/>
        <w:ind w:firstLine="482" w:firstLineChars="200"/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专项奖励</w:t>
      </w:r>
    </w:p>
    <w:p>
      <w:pPr>
        <w:widowControl/>
        <w:spacing w:after="62" w:afterLines="20" w:line="360" w:lineRule="auto"/>
        <w:ind w:firstLine="480" w:firstLineChars="20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协助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个人申报各类纵向科研基金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、各类人才项目、人才称号及补助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，申报成功可享受待遇提升和公司专项奖励政策。</w:t>
      </w:r>
    </w:p>
    <w:p>
      <w:pPr>
        <w:widowControl/>
        <w:numPr>
          <w:ilvl w:val="0"/>
          <w:numId w:val="1"/>
        </w:numPr>
        <w:spacing w:after="62" w:afterLines="20" w:line="360" w:lineRule="auto"/>
        <w:ind w:firstLine="482" w:firstLineChars="200"/>
        <w:rPr>
          <w:rFonts w:hint="default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职位晋升</w:t>
      </w:r>
    </w:p>
    <w:p>
      <w:pPr>
        <w:widowControl/>
        <w:spacing w:after="62" w:afterLines="20" w:line="360" w:lineRule="auto"/>
        <w:ind w:firstLine="480" w:firstLineChars="20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博士后进站即作为公司中层后备人才培养，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一年后提拔为公司中层领导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。</w:t>
      </w:r>
    </w:p>
    <w:p>
      <w:pPr>
        <w:widowControl/>
        <w:numPr>
          <w:ilvl w:val="0"/>
          <w:numId w:val="1"/>
        </w:numPr>
        <w:spacing w:after="62" w:afterLines="20" w:line="360" w:lineRule="auto"/>
        <w:ind w:firstLine="482" w:firstLineChars="200"/>
        <w:rPr>
          <w:rFonts w:hint="default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职称评审</w:t>
      </w:r>
    </w:p>
    <w:p>
      <w:pPr>
        <w:widowControl/>
        <w:spacing w:after="62" w:afterLines="20" w:line="360" w:lineRule="auto"/>
        <w:ind w:firstLine="480" w:firstLineChars="200"/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博士进站后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提供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eastAsia="zh-CN"/>
        </w:rPr>
        <w:t>职称评审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绿色通道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满一年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eastAsia="zh-CN"/>
        </w:rPr>
        <w:t>参评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高级工程师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eastAsia="zh-CN"/>
        </w:rPr>
        <w:t>，业绩突出者满三年参评正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</w:rPr>
        <w:t>高。</w:t>
      </w:r>
    </w:p>
    <w:p>
      <w:pPr>
        <w:widowControl/>
        <w:numPr>
          <w:ilvl w:val="0"/>
          <w:numId w:val="1"/>
        </w:numPr>
        <w:spacing w:after="62" w:afterLines="20" w:line="360" w:lineRule="auto"/>
        <w:ind w:firstLine="482" w:firstLineChars="200"/>
        <w:rPr>
          <w:rFonts w:hint="default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住房待遇</w:t>
      </w:r>
    </w:p>
    <w:p>
      <w:pPr>
        <w:widowControl/>
        <w:spacing w:after="62" w:afterLines="20" w:line="360" w:lineRule="auto"/>
        <w:ind w:firstLine="480" w:firstLineChars="20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公司提供两室一厅或三室一厅住房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。</w:t>
      </w:r>
    </w:p>
    <w:p>
      <w:pPr>
        <w:widowControl/>
        <w:numPr>
          <w:ilvl w:val="0"/>
          <w:numId w:val="1"/>
        </w:numPr>
        <w:spacing w:after="62" w:afterLines="20" w:line="360" w:lineRule="auto"/>
        <w:ind w:firstLine="482" w:firstLineChars="200"/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highlight w:val="none"/>
          <w:lang w:val="en-US" w:eastAsia="zh-CN"/>
        </w:rPr>
        <w:t>单位福利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strike/>
          <w:dstrike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5天工作制、带薪年假、工会活动、年度体检、员工食堂、法定假期；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Times New Roman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六险二金、绩效奖金、高温补贴、餐费补贴、生活补贴、执业资格补贴、生日礼金、节日福利等。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  <w:t>二、招聘条件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1、热爱祖国、遵纪守法、具有良好的政治素质和道德修养；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2、品学兼优，身体健康，年龄不超过35岁、获博士学位不超过3年；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3、具有较强的独立科研能力、强烈的进取心和良好的团队合作精神。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  <w:t>三、招聘岗位（包括但不限于）</w:t>
      </w:r>
    </w:p>
    <w:tbl>
      <w:tblPr>
        <w:tblStyle w:val="5"/>
        <w:tblW w:w="8363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94"/>
        <w:gridCol w:w="5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招聘岗位、专业</w:t>
            </w:r>
          </w:p>
        </w:tc>
        <w:tc>
          <w:tcPr>
            <w:tcW w:w="54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研发方向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岩土工程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（相关专业）</w:t>
            </w:r>
          </w:p>
        </w:tc>
        <w:tc>
          <w:tcPr>
            <w:tcW w:w="546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装配式地下结构检测与监测新技术研发；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地下空间开发智能监测与风险评估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基础施工与地基加固新技术研发；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left="900" w:leftChars="0" w:hanging="420" w:firstLine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地基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-结构相互作用分析与保护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桥梁工程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（相关专业）</w:t>
            </w:r>
          </w:p>
        </w:tc>
        <w:tc>
          <w:tcPr>
            <w:tcW w:w="5460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spacing w:line="360" w:lineRule="auto"/>
              <w:ind w:left="0"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桥梁维修与养护技术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</w:t>
            </w:r>
          </w:p>
          <w:p>
            <w:pPr>
              <w:pStyle w:val="10"/>
              <w:numPr>
                <w:ilvl w:val="0"/>
                <w:numId w:val="3"/>
              </w:numPr>
              <w:spacing w:line="360" w:lineRule="auto"/>
              <w:ind w:left="0"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桥梁施工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检测与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监测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技术研究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</w:t>
            </w:r>
          </w:p>
          <w:p>
            <w:pPr>
              <w:pStyle w:val="10"/>
              <w:numPr>
                <w:ilvl w:val="0"/>
                <w:numId w:val="3"/>
              </w:numPr>
              <w:spacing w:line="360" w:lineRule="auto"/>
              <w:ind w:left="0"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桥梁健康监测新技术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设备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</w:t>
            </w:r>
          </w:p>
          <w:p>
            <w:pPr>
              <w:pStyle w:val="10"/>
              <w:numPr>
                <w:ilvl w:val="0"/>
                <w:numId w:val="3"/>
              </w:numPr>
              <w:spacing w:line="360" w:lineRule="auto"/>
              <w:ind w:left="0"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装配式桥梁检测新技术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与设备研发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结构工程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或工程力学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相关专业）</w:t>
            </w:r>
          </w:p>
        </w:tc>
        <w:tc>
          <w:tcPr>
            <w:tcW w:w="5460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装配式建筑检测新技术研发；</w:t>
            </w:r>
          </w:p>
          <w:p>
            <w:pPr>
              <w:pStyle w:val="10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既有建筑加固新技术和新工艺；</w:t>
            </w:r>
          </w:p>
          <w:p>
            <w:pPr>
              <w:pStyle w:val="10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房屋安全鉴定新技术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材料工程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或化学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相关专业）</w:t>
            </w:r>
          </w:p>
        </w:tc>
        <w:tc>
          <w:tcPr>
            <w:tcW w:w="5460" w:type="dxa"/>
            <w:vAlign w:val="center"/>
          </w:tcPr>
          <w:p>
            <w:pPr>
              <w:pStyle w:val="10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土建工程新型结构材料研发；</w:t>
            </w:r>
          </w:p>
          <w:p>
            <w:pPr>
              <w:pStyle w:val="10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既有工程维护加固新型或特种材料研发；</w:t>
            </w:r>
          </w:p>
          <w:p>
            <w:pPr>
              <w:pStyle w:val="10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土木工程相关安全、环保领域功能材料研发；</w:t>
            </w:r>
          </w:p>
          <w:p>
            <w:pPr>
              <w:pStyle w:val="10"/>
              <w:numPr>
                <w:ilvl w:val="0"/>
                <w:numId w:val="5"/>
              </w:numPr>
              <w:spacing w:line="360" w:lineRule="auto"/>
              <w:ind w:left="825" w:leftChars="0" w:hanging="360" w:firstLineChars="0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公路养护新材料研发。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C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C00000"/>
          <w:sz w:val="24"/>
          <w:szCs w:val="24"/>
          <w:lang w:val="en-US" w:eastAsia="zh-CN"/>
        </w:rPr>
        <w:t>工作地点：广州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初试、复试均可视频面试，面试通过即签三方协议。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  <w:t>四、招收办法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按照“公平竞争，择优录取”的原则，拟招聘5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-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10名博士，申请人应提供以下材料：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1、本人简历及个人科研成果业绩资料；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2、应聘岗位相关的课题研究成果及研究思路计划。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  <w:t>五、联系方式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通讯地址：广州市天河区天源路1119号育龙居B栋首层 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网址：http://sz.gibs.com.cn/    邮编：510520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联系人：来小姐  电话：020-83820038 / 18210863907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邮箱：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instrText xml:space="preserve"> HYPERLINK "mailto:gmtcn@126.com" </w:instrTex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gmtcn@126.com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（邮件主题：博士后应聘+姓名+专业+电话+应聘岗位，附成绩单）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Microsoft JhengHei UI" w:hAnsi="Microsoft JhengHei UI" w:eastAsia="Microsoft JhengHei UI" w:cs="Microsoft JhengHei UI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Microsoft JhengHei UI" w:hAnsi="Microsoft JhengHei UI" w:eastAsia="Microsoft JhengHei UI" w:cs="Microsoft JhengHei UI"/>
          <w:b/>
          <w:color w:val="000000"/>
          <w:kern w:val="0"/>
          <w:sz w:val="36"/>
          <w:szCs w:val="36"/>
          <w:lang w:bidi="ar"/>
        </w:rPr>
        <w:t>加入我们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36"/>
          <w:lang w:val="en-US" w:eastAsia="zh-CN" w:bidi="ar"/>
        </w:rPr>
        <w:t>,</w:t>
      </w:r>
      <w:r>
        <w:rPr>
          <w:rFonts w:hint="eastAsia" w:ascii="Microsoft JhengHei UI" w:hAnsi="Microsoft JhengHei UI" w:eastAsia="Microsoft JhengHei UI" w:cs="Microsoft JhengHei UI"/>
          <w:b/>
          <w:color w:val="000000"/>
          <w:kern w:val="0"/>
          <w:sz w:val="36"/>
          <w:szCs w:val="36"/>
          <w:lang w:bidi="ar"/>
        </w:rPr>
        <w:t>共创科技研发新征途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36"/>
          <w:lang w:bidi="ar"/>
        </w:rPr>
        <w:t>！</w:t>
      </w:r>
    </w:p>
    <w:p>
      <w:pPr>
        <w:spacing w:line="360" w:lineRule="auto"/>
        <w:rPr>
          <w:rFonts w:ascii="Times New Roman" w:hAnsi="Times New Roman" w:eastAsiaTheme="minorEastAsia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1B5E2"/>
    <w:multiLevelType w:val="singleLevel"/>
    <w:tmpl w:val="15E1B5E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A094BEA"/>
    <w:multiLevelType w:val="multilevel"/>
    <w:tmpl w:val="5A094BEA"/>
    <w:lvl w:ilvl="0" w:tentative="0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735845CE"/>
    <w:multiLevelType w:val="multilevel"/>
    <w:tmpl w:val="735845CE"/>
    <w:lvl w:ilvl="0" w:tentative="0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74884838"/>
    <w:multiLevelType w:val="multilevel"/>
    <w:tmpl w:val="74884838"/>
    <w:lvl w:ilvl="0" w:tentative="0">
      <w:start w:val="1"/>
      <w:numFmt w:val="decimal"/>
      <w:lvlText w:val="%1)"/>
      <w:lvlJc w:val="left"/>
      <w:pPr>
        <w:ind w:left="3289" w:hanging="420"/>
      </w:pPr>
    </w:lvl>
    <w:lvl w:ilvl="1" w:tentative="0">
      <w:start w:val="1"/>
      <w:numFmt w:val="lowerLetter"/>
      <w:lvlText w:val="%2)"/>
      <w:lvlJc w:val="left"/>
      <w:pPr>
        <w:ind w:left="3709" w:hanging="420"/>
      </w:pPr>
    </w:lvl>
    <w:lvl w:ilvl="2" w:tentative="0">
      <w:start w:val="1"/>
      <w:numFmt w:val="lowerRoman"/>
      <w:lvlText w:val="%3."/>
      <w:lvlJc w:val="right"/>
      <w:pPr>
        <w:ind w:left="4129" w:hanging="420"/>
      </w:pPr>
    </w:lvl>
    <w:lvl w:ilvl="3" w:tentative="0">
      <w:start w:val="1"/>
      <w:numFmt w:val="decimal"/>
      <w:lvlText w:val="%4."/>
      <w:lvlJc w:val="left"/>
      <w:pPr>
        <w:ind w:left="4549" w:hanging="420"/>
      </w:pPr>
    </w:lvl>
    <w:lvl w:ilvl="4" w:tentative="0">
      <w:start w:val="1"/>
      <w:numFmt w:val="lowerLetter"/>
      <w:lvlText w:val="%5)"/>
      <w:lvlJc w:val="left"/>
      <w:pPr>
        <w:ind w:left="4969" w:hanging="420"/>
      </w:pPr>
    </w:lvl>
    <w:lvl w:ilvl="5" w:tentative="0">
      <w:start w:val="1"/>
      <w:numFmt w:val="lowerRoman"/>
      <w:lvlText w:val="%6."/>
      <w:lvlJc w:val="right"/>
      <w:pPr>
        <w:ind w:left="5389" w:hanging="420"/>
      </w:pPr>
    </w:lvl>
    <w:lvl w:ilvl="6" w:tentative="0">
      <w:start w:val="1"/>
      <w:numFmt w:val="decimal"/>
      <w:lvlText w:val="%7."/>
      <w:lvlJc w:val="left"/>
      <w:pPr>
        <w:ind w:left="5809" w:hanging="420"/>
      </w:pPr>
    </w:lvl>
    <w:lvl w:ilvl="7" w:tentative="0">
      <w:start w:val="1"/>
      <w:numFmt w:val="lowerLetter"/>
      <w:lvlText w:val="%8)"/>
      <w:lvlJc w:val="left"/>
      <w:pPr>
        <w:ind w:left="6229" w:hanging="420"/>
      </w:pPr>
    </w:lvl>
    <w:lvl w:ilvl="8" w:tentative="0">
      <w:start w:val="1"/>
      <w:numFmt w:val="lowerRoman"/>
      <w:lvlText w:val="%9."/>
      <w:lvlJc w:val="right"/>
      <w:pPr>
        <w:ind w:left="6649" w:hanging="420"/>
      </w:pPr>
    </w:lvl>
  </w:abstractNum>
  <w:abstractNum w:abstractNumId="4">
    <w:nsid w:val="7B096A7B"/>
    <w:multiLevelType w:val="multilevel"/>
    <w:tmpl w:val="7B096A7B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GZkM2E3MjY0ODRjYTVkNjVmN2RkNjkyNzU3YzcifQ=="/>
  </w:docVars>
  <w:rsids>
    <w:rsidRoot w:val="00065849"/>
    <w:rsid w:val="00004EAF"/>
    <w:rsid w:val="00007851"/>
    <w:rsid w:val="00010C16"/>
    <w:rsid w:val="00065849"/>
    <w:rsid w:val="00073A80"/>
    <w:rsid w:val="00073FE1"/>
    <w:rsid w:val="000824EE"/>
    <w:rsid w:val="000C2126"/>
    <w:rsid w:val="000E6664"/>
    <w:rsid w:val="000F19F1"/>
    <w:rsid w:val="00100E60"/>
    <w:rsid w:val="001018B2"/>
    <w:rsid w:val="001038DE"/>
    <w:rsid w:val="00106F7C"/>
    <w:rsid w:val="001311A3"/>
    <w:rsid w:val="00135F4E"/>
    <w:rsid w:val="001571CA"/>
    <w:rsid w:val="001669DC"/>
    <w:rsid w:val="0017214C"/>
    <w:rsid w:val="001824E4"/>
    <w:rsid w:val="001936A8"/>
    <w:rsid w:val="001A42B4"/>
    <w:rsid w:val="001A5304"/>
    <w:rsid w:val="001A79C8"/>
    <w:rsid w:val="001C2C6C"/>
    <w:rsid w:val="001D23A0"/>
    <w:rsid w:val="001E4A1C"/>
    <w:rsid w:val="001E78A7"/>
    <w:rsid w:val="001F370D"/>
    <w:rsid w:val="002038F8"/>
    <w:rsid w:val="002159A4"/>
    <w:rsid w:val="002470D8"/>
    <w:rsid w:val="002748A8"/>
    <w:rsid w:val="002877F0"/>
    <w:rsid w:val="00294FFA"/>
    <w:rsid w:val="00296BB7"/>
    <w:rsid w:val="002C24C1"/>
    <w:rsid w:val="002D32C5"/>
    <w:rsid w:val="002D5713"/>
    <w:rsid w:val="003218CE"/>
    <w:rsid w:val="003324C6"/>
    <w:rsid w:val="0035327A"/>
    <w:rsid w:val="0035546D"/>
    <w:rsid w:val="00362C6B"/>
    <w:rsid w:val="00372CA5"/>
    <w:rsid w:val="003938ED"/>
    <w:rsid w:val="003B2069"/>
    <w:rsid w:val="003D0A21"/>
    <w:rsid w:val="003E170E"/>
    <w:rsid w:val="003F18B5"/>
    <w:rsid w:val="00403620"/>
    <w:rsid w:val="0041651C"/>
    <w:rsid w:val="00416E52"/>
    <w:rsid w:val="00421231"/>
    <w:rsid w:val="00427C1C"/>
    <w:rsid w:val="00447CA0"/>
    <w:rsid w:val="00450B68"/>
    <w:rsid w:val="00451EA5"/>
    <w:rsid w:val="00480934"/>
    <w:rsid w:val="00491A6F"/>
    <w:rsid w:val="004B0FD1"/>
    <w:rsid w:val="004E3FC9"/>
    <w:rsid w:val="004F7BA4"/>
    <w:rsid w:val="00505E68"/>
    <w:rsid w:val="00526135"/>
    <w:rsid w:val="00536E82"/>
    <w:rsid w:val="00576339"/>
    <w:rsid w:val="005805BE"/>
    <w:rsid w:val="005858B2"/>
    <w:rsid w:val="005B10BF"/>
    <w:rsid w:val="005B74A3"/>
    <w:rsid w:val="005C11C4"/>
    <w:rsid w:val="005D5ADC"/>
    <w:rsid w:val="005D7ED4"/>
    <w:rsid w:val="005E7367"/>
    <w:rsid w:val="005F1CDA"/>
    <w:rsid w:val="006129A6"/>
    <w:rsid w:val="00614988"/>
    <w:rsid w:val="00641005"/>
    <w:rsid w:val="00671868"/>
    <w:rsid w:val="00671FF8"/>
    <w:rsid w:val="006A50FB"/>
    <w:rsid w:val="006B0961"/>
    <w:rsid w:val="006C573F"/>
    <w:rsid w:val="006C5CD8"/>
    <w:rsid w:val="006E5F84"/>
    <w:rsid w:val="006F01E2"/>
    <w:rsid w:val="006F1D13"/>
    <w:rsid w:val="006F3F77"/>
    <w:rsid w:val="006F7167"/>
    <w:rsid w:val="00711E2F"/>
    <w:rsid w:val="00727934"/>
    <w:rsid w:val="00732BC2"/>
    <w:rsid w:val="0074684B"/>
    <w:rsid w:val="0077208F"/>
    <w:rsid w:val="00773494"/>
    <w:rsid w:val="00784FD1"/>
    <w:rsid w:val="007A08BF"/>
    <w:rsid w:val="007A5044"/>
    <w:rsid w:val="007B2BCB"/>
    <w:rsid w:val="007C321F"/>
    <w:rsid w:val="007C4315"/>
    <w:rsid w:val="007C79DC"/>
    <w:rsid w:val="007F3BCC"/>
    <w:rsid w:val="00811505"/>
    <w:rsid w:val="008253C2"/>
    <w:rsid w:val="008264B9"/>
    <w:rsid w:val="00832897"/>
    <w:rsid w:val="008731C6"/>
    <w:rsid w:val="008B42A2"/>
    <w:rsid w:val="008B6565"/>
    <w:rsid w:val="008C3C70"/>
    <w:rsid w:val="008D77AB"/>
    <w:rsid w:val="008E2B63"/>
    <w:rsid w:val="008E6870"/>
    <w:rsid w:val="008F64B2"/>
    <w:rsid w:val="008F6F9B"/>
    <w:rsid w:val="009277E8"/>
    <w:rsid w:val="009454B0"/>
    <w:rsid w:val="00962CA1"/>
    <w:rsid w:val="00973E04"/>
    <w:rsid w:val="00995B1C"/>
    <w:rsid w:val="00996A69"/>
    <w:rsid w:val="009E2B4B"/>
    <w:rsid w:val="009F473F"/>
    <w:rsid w:val="009F5C66"/>
    <w:rsid w:val="00A10B3F"/>
    <w:rsid w:val="00A160E6"/>
    <w:rsid w:val="00A2587E"/>
    <w:rsid w:val="00A26CAD"/>
    <w:rsid w:val="00A31FAB"/>
    <w:rsid w:val="00A55535"/>
    <w:rsid w:val="00A61C3F"/>
    <w:rsid w:val="00A71F85"/>
    <w:rsid w:val="00A725A1"/>
    <w:rsid w:val="00A800CD"/>
    <w:rsid w:val="00A907C2"/>
    <w:rsid w:val="00A910BF"/>
    <w:rsid w:val="00AC62A5"/>
    <w:rsid w:val="00AF3281"/>
    <w:rsid w:val="00B47E44"/>
    <w:rsid w:val="00B617F1"/>
    <w:rsid w:val="00B82DF7"/>
    <w:rsid w:val="00B87AD2"/>
    <w:rsid w:val="00B92793"/>
    <w:rsid w:val="00BA47D0"/>
    <w:rsid w:val="00BC7F2C"/>
    <w:rsid w:val="00BE509C"/>
    <w:rsid w:val="00C320AE"/>
    <w:rsid w:val="00C628C7"/>
    <w:rsid w:val="00C753AE"/>
    <w:rsid w:val="00C927D8"/>
    <w:rsid w:val="00CF4892"/>
    <w:rsid w:val="00D13EB9"/>
    <w:rsid w:val="00D30F8C"/>
    <w:rsid w:val="00D3623B"/>
    <w:rsid w:val="00D64038"/>
    <w:rsid w:val="00D702E3"/>
    <w:rsid w:val="00D720E4"/>
    <w:rsid w:val="00D93915"/>
    <w:rsid w:val="00D94B00"/>
    <w:rsid w:val="00DA2D60"/>
    <w:rsid w:val="00DA3D58"/>
    <w:rsid w:val="00DB0A86"/>
    <w:rsid w:val="00DB1AD9"/>
    <w:rsid w:val="00DC2643"/>
    <w:rsid w:val="00DC4654"/>
    <w:rsid w:val="00DF5183"/>
    <w:rsid w:val="00DF6E43"/>
    <w:rsid w:val="00E5770E"/>
    <w:rsid w:val="00EC034F"/>
    <w:rsid w:val="00EC7990"/>
    <w:rsid w:val="00ED5C82"/>
    <w:rsid w:val="00EF12D3"/>
    <w:rsid w:val="00F236CD"/>
    <w:rsid w:val="00F4252E"/>
    <w:rsid w:val="00F765CD"/>
    <w:rsid w:val="00FA4A2E"/>
    <w:rsid w:val="00FA6906"/>
    <w:rsid w:val="00FB1A1D"/>
    <w:rsid w:val="00FC4044"/>
    <w:rsid w:val="00FC45FE"/>
    <w:rsid w:val="00FD2A8D"/>
    <w:rsid w:val="00FF177F"/>
    <w:rsid w:val="058D5EF7"/>
    <w:rsid w:val="070701A8"/>
    <w:rsid w:val="07D57C8D"/>
    <w:rsid w:val="09203E3B"/>
    <w:rsid w:val="09263872"/>
    <w:rsid w:val="0B032CDF"/>
    <w:rsid w:val="0BE15037"/>
    <w:rsid w:val="0D68420C"/>
    <w:rsid w:val="0F0208F3"/>
    <w:rsid w:val="146F6DDD"/>
    <w:rsid w:val="1515102D"/>
    <w:rsid w:val="158A03C0"/>
    <w:rsid w:val="176A0A64"/>
    <w:rsid w:val="19041E68"/>
    <w:rsid w:val="1BA77029"/>
    <w:rsid w:val="20420B1C"/>
    <w:rsid w:val="20C83263"/>
    <w:rsid w:val="22017640"/>
    <w:rsid w:val="22C25B10"/>
    <w:rsid w:val="261A364A"/>
    <w:rsid w:val="261F5EA8"/>
    <w:rsid w:val="26BF241C"/>
    <w:rsid w:val="26EC3798"/>
    <w:rsid w:val="270A25E6"/>
    <w:rsid w:val="28DB6AC0"/>
    <w:rsid w:val="34F54F01"/>
    <w:rsid w:val="35445CFA"/>
    <w:rsid w:val="357D4769"/>
    <w:rsid w:val="35F06301"/>
    <w:rsid w:val="383E6D6D"/>
    <w:rsid w:val="38B45CFB"/>
    <w:rsid w:val="38CA23FB"/>
    <w:rsid w:val="3BA42B0A"/>
    <w:rsid w:val="3C5A0E68"/>
    <w:rsid w:val="3ECA45A5"/>
    <w:rsid w:val="40F65AF8"/>
    <w:rsid w:val="44094A4D"/>
    <w:rsid w:val="451F504C"/>
    <w:rsid w:val="46F8469D"/>
    <w:rsid w:val="4BDA4535"/>
    <w:rsid w:val="4BF278C2"/>
    <w:rsid w:val="4C207A5B"/>
    <w:rsid w:val="4E781589"/>
    <w:rsid w:val="4F1F4A33"/>
    <w:rsid w:val="4F781C57"/>
    <w:rsid w:val="52727C9E"/>
    <w:rsid w:val="54D8284B"/>
    <w:rsid w:val="557816F9"/>
    <w:rsid w:val="55FF6F9D"/>
    <w:rsid w:val="565076BF"/>
    <w:rsid w:val="57F631C4"/>
    <w:rsid w:val="5DAC568B"/>
    <w:rsid w:val="60106A98"/>
    <w:rsid w:val="606B0185"/>
    <w:rsid w:val="611861BC"/>
    <w:rsid w:val="62B85DA3"/>
    <w:rsid w:val="6674743F"/>
    <w:rsid w:val="68FB5857"/>
    <w:rsid w:val="6B1F3504"/>
    <w:rsid w:val="6BD42B42"/>
    <w:rsid w:val="6D142589"/>
    <w:rsid w:val="6D2162F9"/>
    <w:rsid w:val="700C38EF"/>
    <w:rsid w:val="712C72D7"/>
    <w:rsid w:val="71FC78E3"/>
    <w:rsid w:val="720F3BD9"/>
    <w:rsid w:val="7567276C"/>
    <w:rsid w:val="780D2918"/>
    <w:rsid w:val="7A05747E"/>
    <w:rsid w:val="7A867D94"/>
    <w:rsid w:val="7BE51A06"/>
    <w:rsid w:val="7D3F24E7"/>
    <w:rsid w:val="7E7D6345"/>
    <w:rsid w:val="7EAA3560"/>
    <w:rsid w:val="7F5E41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44D2-68D0-4A68-8F04-520D4C6F05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1426</Words>
  <Characters>1500</Characters>
  <Lines>11</Lines>
  <Paragraphs>3</Paragraphs>
  <TotalTime>0</TotalTime>
  <ScaleCrop>false</ScaleCrop>
  <LinksUpToDate>false</LinksUpToDate>
  <CharactersWithSpaces>1510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2018-12-07T01:36:00Z</dcterms:created>
  <dc:creator>总工007</dc:creator>
  <cp:lastModifiedBy>林晓萍</cp:lastModifiedBy>
  <cp:lastPrinted>2021-09-09T10:25:00Z</cp:lastPrinted>
  <dcterms:modified xsi:type="dcterms:W3CDTF">2022-08-31T03:29:28Z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F4DF3CF5D00744ED9A0A38ACFA7841D9</vt:lpwstr>
  </property>
</Properties>
</file>